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AE4" w:rsidRDefault="00D15AE4" w:rsidP="00D15AE4">
      <w:pPr>
        <w:pStyle w:val="Default"/>
      </w:pPr>
    </w:p>
    <w:p w:rsidR="00D15AE4" w:rsidRPr="00D15AE4" w:rsidRDefault="00D15AE4" w:rsidP="00D15AE4">
      <w:pPr>
        <w:pStyle w:val="Default"/>
        <w:rPr>
          <w:sz w:val="18"/>
          <w:szCs w:val="18"/>
          <w:lang w:val="en-US"/>
        </w:rPr>
      </w:pPr>
      <w:r w:rsidRPr="00D15AE4">
        <w:rPr>
          <w:lang w:val="en-US"/>
        </w:rPr>
        <w:t xml:space="preserve"> </w:t>
      </w:r>
      <w:r w:rsidRPr="00D15AE4">
        <w:rPr>
          <w:sz w:val="18"/>
          <w:szCs w:val="18"/>
          <w:lang w:val="en-US"/>
        </w:rPr>
        <w:t xml:space="preserve">EASA AD No.: 2014-0266-E </w:t>
      </w:r>
    </w:p>
    <w:p w:rsidR="00D15AE4" w:rsidRPr="00D15AE4" w:rsidRDefault="00D15AE4" w:rsidP="00D15AE4">
      <w:pPr>
        <w:pStyle w:val="Default"/>
        <w:rPr>
          <w:color w:val="auto"/>
          <w:lang w:val="en-US"/>
        </w:rPr>
      </w:pPr>
    </w:p>
    <w:p w:rsidR="00D15AE4" w:rsidRPr="00D15AE4" w:rsidRDefault="00D15AE4" w:rsidP="00D15AE4">
      <w:pPr>
        <w:pStyle w:val="Default"/>
        <w:rPr>
          <w:rFonts w:ascii="Verdana" w:hAnsi="Verdana" w:cs="Verdana"/>
          <w:color w:val="auto"/>
          <w:sz w:val="14"/>
          <w:szCs w:val="14"/>
          <w:lang w:val="en-US"/>
        </w:rPr>
      </w:pPr>
      <w:r w:rsidRPr="00D15AE4">
        <w:rPr>
          <w:color w:val="auto"/>
          <w:lang w:val="en-US"/>
        </w:rPr>
        <w:t xml:space="preserve"> </w:t>
      </w:r>
      <w:r w:rsidRPr="00D15AE4">
        <w:rPr>
          <w:rFonts w:ascii="Verdana" w:hAnsi="Verdana" w:cs="Verdana"/>
          <w:color w:val="auto"/>
          <w:sz w:val="14"/>
          <w:szCs w:val="14"/>
          <w:lang w:val="en-US"/>
        </w:rPr>
        <w:t xml:space="preserve">TE.CAP.00111-004 © European Aviation Safety Agency. All rights reserved. </w:t>
      </w:r>
      <w:proofErr w:type="gramStart"/>
      <w:r w:rsidRPr="00D15AE4">
        <w:rPr>
          <w:rFonts w:ascii="Verdana" w:hAnsi="Verdana" w:cs="Verdana"/>
          <w:color w:val="auto"/>
          <w:sz w:val="14"/>
          <w:szCs w:val="14"/>
          <w:lang w:val="en-US"/>
        </w:rPr>
        <w:t>1/3 Proprietary document.</w:t>
      </w:r>
      <w:proofErr w:type="gramEnd"/>
      <w:r w:rsidRPr="00D15AE4">
        <w:rPr>
          <w:rFonts w:ascii="Verdana" w:hAnsi="Verdana" w:cs="Verdana"/>
          <w:color w:val="auto"/>
          <w:sz w:val="14"/>
          <w:szCs w:val="14"/>
          <w:lang w:val="en-US"/>
        </w:rPr>
        <w:t xml:space="preserve"> Copies are not controlled. Confirm revision status through the EASA-Internet/Intranet. </w:t>
      </w:r>
    </w:p>
    <w:p w:rsidR="00D15AE4" w:rsidRPr="00D15AE4" w:rsidRDefault="00D15AE4" w:rsidP="00D15AE4">
      <w:pPr>
        <w:pStyle w:val="Default"/>
        <w:rPr>
          <w:color w:val="auto"/>
          <w:lang w:val="en-US"/>
        </w:rPr>
      </w:pPr>
    </w:p>
    <w:tbl>
      <w:tblPr>
        <w:tblW w:w="0" w:type="auto"/>
        <w:tblBorders>
          <w:top w:val="nil"/>
          <w:left w:val="nil"/>
          <w:bottom w:val="nil"/>
          <w:right w:val="nil"/>
        </w:tblBorders>
        <w:tblLayout w:type="fixed"/>
        <w:tblLook w:val="0000"/>
      </w:tblPr>
      <w:tblGrid>
        <w:gridCol w:w="4811"/>
        <w:gridCol w:w="4812"/>
      </w:tblGrid>
      <w:tr w:rsidR="00D15AE4">
        <w:trPr>
          <w:trHeight w:val="131"/>
        </w:trPr>
        <w:tc>
          <w:tcPr>
            <w:tcW w:w="4811" w:type="dxa"/>
          </w:tcPr>
          <w:p w:rsidR="00D15AE4" w:rsidRDefault="00D15AE4">
            <w:pPr>
              <w:pStyle w:val="Default"/>
              <w:rPr>
                <w:sz w:val="28"/>
                <w:szCs w:val="28"/>
              </w:rPr>
            </w:pPr>
            <w:r w:rsidRPr="00D15AE4">
              <w:rPr>
                <w:color w:val="auto"/>
                <w:lang w:val="en-US"/>
              </w:rPr>
              <w:t xml:space="preserve"> </w:t>
            </w:r>
            <w:r>
              <w:rPr>
                <w:b/>
                <w:bCs/>
                <w:sz w:val="28"/>
                <w:szCs w:val="28"/>
              </w:rPr>
              <w:t xml:space="preserve">EASA </w:t>
            </w:r>
          </w:p>
        </w:tc>
        <w:tc>
          <w:tcPr>
            <w:tcW w:w="4811" w:type="dxa"/>
          </w:tcPr>
          <w:p w:rsidR="00D15AE4" w:rsidRDefault="00D15AE4">
            <w:pPr>
              <w:pStyle w:val="Default"/>
              <w:rPr>
                <w:sz w:val="28"/>
                <w:szCs w:val="28"/>
              </w:rPr>
            </w:pPr>
            <w:r>
              <w:rPr>
                <w:b/>
                <w:bCs/>
                <w:sz w:val="28"/>
                <w:szCs w:val="28"/>
              </w:rPr>
              <w:t xml:space="preserve">EMERGENCY AIRWORTHINESS DIRECTIVE </w:t>
            </w:r>
          </w:p>
        </w:tc>
      </w:tr>
      <w:tr w:rsidR="00D15AE4" w:rsidRPr="00130C75">
        <w:trPr>
          <w:trHeight w:val="1104"/>
        </w:trPr>
        <w:tc>
          <w:tcPr>
            <w:tcW w:w="9623" w:type="dxa"/>
            <w:gridSpan w:val="2"/>
          </w:tcPr>
          <w:p w:rsidR="00D15AE4" w:rsidRPr="00D15AE4" w:rsidRDefault="00D15AE4">
            <w:pPr>
              <w:pStyle w:val="Default"/>
              <w:rPr>
                <w:sz w:val="22"/>
                <w:szCs w:val="22"/>
                <w:lang w:val="en-US"/>
              </w:rPr>
            </w:pPr>
            <w:r w:rsidRPr="00D15AE4">
              <w:rPr>
                <w:b/>
                <w:bCs/>
                <w:sz w:val="22"/>
                <w:szCs w:val="22"/>
                <w:lang w:val="en-US"/>
              </w:rPr>
              <w:t xml:space="preserve">AD No.: 2014-0266-E </w:t>
            </w:r>
          </w:p>
          <w:p w:rsidR="00D15AE4" w:rsidRPr="00D15AE4" w:rsidRDefault="00D15AE4">
            <w:pPr>
              <w:pStyle w:val="Default"/>
              <w:rPr>
                <w:sz w:val="22"/>
                <w:szCs w:val="22"/>
                <w:lang w:val="en-US"/>
              </w:rPr>
            </w:pPr>
            <w:r w:rsidRPr="00D15AE4">
              <w:rPr>
                <w:b/>
                <w:bCs/>
                <w:sz w:val="22"/>
                <w:szCs w:val="22"/>
                <w:lang w:val="en-US"/>
              </w:rPr>
              <w:t xml:space="preserve">Date: 09 December 2014 </w:t>
            </w:r>
          </w:p>
          <w:p w:rsidR="00D15AE4" w:rsidRPr="00D15AE4" w:rsidRDefault="00D15AE4">
            <w:pPr>
              <w:pStyle w:val="Default"/>
              <w:rPr>
                <w:sz w:val="16"/>
                <w:szCs w:val="16"/>
                <w:lang w:val="en-US"/>
              </w:rPr>
            </w:pPr>
            <w:r w:rsidRPr="00D15AE4">
              <w:rPr>
                <w:sz w:val="16"/>
                <w:szCs w:val="16"/>
                <w:lang w:val="en-US"/>
              </w:rPr>
              <w:t xml:space="preserve">Note: This Emergency Airworthiness Directive (AD) is issued by EASA, acting in accordance with Regulation (EC) No 216/2008 on behalf of the European Community, its Member States and of the European third countries that participate in the activities of EASA under Article 66 of that Regulation. </w:t>
            </w:r>
          </w:p>
        </w:tc>
      </w:tr>
      <w:tr w:rsidR="00D15AE4" w:rsidRPr="00130C75">
        <w:trPr>
          <w:trHeight w:val="351"/>
        </w:trPr>
        <w:tc>
          <w:tcPr>
            <w:tcW w:w="9623" w:type="dxa"/>
            <w:gridSpan w:val="2"/>
          </w:tcPr>
          <w:p w:rsidR="00D15AE4" w:rsidRPr="00D15AE4" w:rsidRDefault="00D15AE4">
            <w:pPr>
              <w:pStyle w:val="Default"/>
              <w:rPr>
                <w:sz w:val="16"/>
                <w:szCs w:val="16"/>
                <w:lang w:val="en-US"/>
              </w:rPr>
            </w:pPr>
            <w:r w:rsidRPr="00D15AE4">
              <w:rPr>
                <w:sz w:val="16"/>
                <w:szCs w:val="16"/>
                <w:lang w:val="en-US"/>
              </w:rPr>
              <w:t xml:space="preserve">This AD is issued in accordance with EU 748/2012, Part 21.A.3B. In accordance with EC 2042/2003 Annex I, Part M.A.301, the continuing airworthiness of an aircraft shall be ensured by accomplishing any applicable ADs. Consequently, no person may operate an aircraft to which an AD applies, except in accordance with the requirements of that AD, unless otherwise specified by the Agency [EC 2042/2003 Annex I, Part M.A.303] or agreed with the Authority of the State of Registry [EC 216/2008, Article 14(4) exemption]. </w:t>
            </w:r>
          </w:p>
        </w:tc>
      </w:tr>
      <w:tr w:rsidR="00D15AE4" w:rsidRPr="00130C75">
        <w:trPr>
          <w:trHeight w:val="290"/>
        </w:trPr>
        <w:tc>
          <w:tcPr>
            <w:tcW w:w="4811" w:type="dxa"/>
          </w:tcPr>
          <w:p w:rsidR="00D15AE4" w:rsidRPr="00D15AE4" w:rsidRDefault="00D15AE4">
            <w:pPr>
              <w:pStyle w:val="Default"/>
              <w:rPr>
                <w:sz w:val="22"/>
                <w:szCs w:val="22"/>
                <w:lang w:val="en-US"/>
              </w:rPr>
            </w:pPr>
            <w:r w:rsidRPr="00D15AE4">
              <w:rPr>
                <w:b/>
                <w:bCs/>
                <w:sz w:val="22"/>
                <w:szCs w:val="22"/>
                <w:lang w:val="en-US"/>
              </w:rPr>
              <w:t xml:space="preserve">Design Approval Holder’s Name: </w:t>
            </w:r>
          </w:p>
          <w:p w:rsidR="00D15AE4" w:rsidRPr="00D15AE4" w:rsidRDefault="00D15AE4">
            <w:pPr>
              <w:pStyle w:val="Default"/>
              <w:rPr>
                <w:sz w:val="22"/>
                <w:szCs w:val="22"/>
                <w:lang w:val="en-US"/>
              </w:rPr>
            </w:pPr>
            <w:r w:rsidRPr="00D15AE4">
              <w:rPr>
                <w:sz w:val="22"/>
                <w:szCs w:val="22"/>
                <w:lang w:val="en-US"/>
              </w:rPr>
              <w:t xml:space="preserve">AIRBUS </w:t>
            </w:r>
          </w:p>
        </w:tc>
        <w:tc>
          <w:tcPr>
            <w:tcW w:w="4811" w:type="dxa"/>
          </w:tcPr>
          <w:p w:rsidR="00D15AE4" w:rsidRPr="00D15AE4" w:rsidRDefault="00D15AE4">
            <w:pPr>
              <w:pStyle w:val="Default"/>
              <w:rPr>
                <w:sz w:val="22"/>
                <w:szCs w:val="22"/>
                <w:lang w:val="en-US"/>
              </w:rPr>
            </w:pPr>
            <w:r w:rsidRPr="00D15AE4">
              <w:rPr>
                <w:b/>
                <w:bCs/>
                <w:sz w:val="22"/>
                <w:szCs w:val="22"/>
                <w:lang w:val="en-US"/>
              </w:rPr>
              <w:t xml:space="preserve">Type/Model designation(s): </w:t>
            </w:r>
          </w:p>
          <w:p w:rsidR="00D15AE4" w:rsidRPr="00D15AE4" w:rsidRDefault="00D15AE4">
            <w:pPr>
              <w:pStyle w:val="Default"/>
              <w:rPr>
                <w:sz w:val="22"/>
                <w:szCs w:val="22"/>
                <w:lang w:val="en-US"/>
              </w:rPr>
            </w:pPr>
            <w:r w:rsidRPr="00D15AE4">
              <w:rPr>
                <w:sz w:val="22"/>
                <w:szCs w:val="22"/>
                <w:lang w:val="en-US"/>
              </w:rPr>
              <w:t xml:space="preserve">A318, A319, A320 and A321 </w:t>
            </w:r>
            <w:proofErr w:type="spellStart"/>
            <w:r w:rsidRPr="00D15AE4">
              <w:rPr>
                <w:sz w:val="22"/>
                <w:szCs w:val="22"/>
                <w:lang w:val="en-US"/>
              </w:rPr>
              <w:t>aeroplanes</w:t>
            </w:r>
            <w:proofErr w:type="spellEnd"/>
            <w:r w:rsidRPr="00D15AE4">
              <w:rPr>
                <w:sz w:val="22"/>
                <w:szCs w:val="22"/>
                <w:lang w:val="en-US"/>
              </w:rPr>
              <w:t xml:space="preserve"> </w:t>
            </w:r>
          </w:p>
        </w:tc>
      </w:tr>
      <w:tr w:rsidR="00D15AE4">
        <w:trPr>
          <w:trHeight w:val="93"/>
        </w:trPr>
        <w:tc>
          <w:tcPr>
            <w:tcW w:w="9623" w:type="dxa"/>
            <w:gridSpan w:val="2"/>
          </w:tcPr>
          <w:p w:rsidR="00D15AE4" w:rsidRDefault="00D15AE4">
            <w:pPr>
              <w:pStyle w:val="Default"/>
              <w:rPr>
                <w:sz w:val="20"/>
                <w:szCs w:val="20"/>
              </w:rPr>
            </w:pPr>
            <w:r>
              <w:rPr>
                <w:sz w:val="20"/>
                <w:szCs w:val="20"/>
              </w:rPr>
              <w:t xml:space="preserve">TCDS </w:t>
            </w:r>
            <w:proofErr w:type="spellStart"/>
            <w:r>
              <w:rPr>
                <w:sz w:val="20"/>
                <w:szCs w:val="20"/>
              </w:rPr>
              <w:t>Number</w:t>
            </w:r>
            <w:proofErr w:type="spellEnd"/>
            <w:r>
              <w:rPr>
                <w:sz w:val="20"/>
                <w:szCs w:val="20"/>
              </w:rPr>
              <w:t xml:space="preserve">: EASA.A.064 </w:t>
            </w:r>
          </w:p>
        </w:tc>
      </w:tr>
      <w:tr w:rsidR="00D15AE4">
        <w:trPr>
          <w:trHeight w:val="93"/>
        </w:trPr>
        <w:tc>
          <w:tcPr>
            <w:tcW w:w="9623" w:type="dxa"/>
            <w:gridSpan w:val="2"/>
          </w:tcPr>
          <w:p w:rsidR="00D15AE4" w:rsidRDefault="00D15AE4">
            <w:pPr>
              <w:pStyle w:val="Default"/>
              <w:rPr>
                <w:sz w:val="20"/>
                <w:szCs w:val="20"/>
              </w:rPr>
            </w:pPr>
            <w:proofErr w:type="spellStart"/>
            <w:r>
              <w:rPr>
                <w:sz w:val="20"/>
                <w:szCs w:val="20"/>
              </w:rPr>
              <w:t>Foreign</w:t>
            </w:r>
            <w:proofErr w:type="spellEnd"/>
            <w:r>
              <w:rPr>
                <w:sz w:val="20"/>
                <w:szCs w:val="20"/>
              </w:rPr>
              <w:t xml:space="preserve"> AD: </w:t>
            </w:r>
            <w:proofErr w:type="spellStart"/>
            <w:r>
              <w:rPr>
                <w:sz w:val="20"/>
                <w:szCs w:val="20"/>
              </w:rPr>
              <w:t>Not</w:t>
            </w:r>
            <w:proofErr w:type="spellEnd"/>
            <w:r>
              <w:rPr>
                <w:sz w:val="20"/>
                <w:szCs w:val="20"/>
              </w:rPr>
              <w:t xml:space="preserve"> </w:t>
            </w:r>
            <w:proofErr w:type="spellStart"/>
            <w:r>
              <w:rPr>
                <w:sz w:val="20"/>
                <w:szCs w:val="20"/>
              </w:rPr>
              <w:t>applicable</w:t>
            </w:r>
            <w:proofErr w:type="spellEnd"/>
            <w:r>
              <w:rPr>
                <w:sz w:val="20"/>
                <w:szCs w:val="20"/>
              </w:rPr>
              <w:t xml:space="preserve"> </w:t>
            </w:r>
          </w:p>
        </w:tc>
      </w:tr>
      <w:tr w:rsidR="00D15AE4">
        <w:trPr>
          <w:trHeight w:val="93"/>
        </w:trPr>
        <w:tc>
          <w:tcPr>
            <w:tcW w:w="9623" w:type="dxa"/>
            <w:gridSpan w:val="2"/>
          </w:tcPr>
          <w:p w:rsidR="00D15AE4" w:rsidRDefault="00D15AE4">
            <w:pPr>
              <w:pStyle w:val="Default"/>
              <w:rPr>
                <w:sz w:val="20"/>
                <w:szCs w:val="20"/>
              </w:rPr>
            </w:pPr>
            <w:proofErr w:type="spellStart"/>
            <w:r>
              <w:rPr>
                <w:sz w:val="20"/>
                <w:szCs w:val="20"/>
              </w:rPr>
              <w:t>Supersedure</w:t>
            </w:r>
            <w:proofErr w:type="spellEnd"/>
            <w:r>
              <w:rPr>
                <w:sz w:val="20"/>
                <w:szCs w:val="20"/>
              </w:rPr>
              <w:t xml:space="preserve">: </w:t>
            </w:r>
            <w:proofErr w:type="spellStart"/>
            <w:r>
              <w:rPr>
                <w:sz w:val="20"/>
                <w:szCs w:val="20"/>
              </w:rPr>
              <w:t>None</w:t>
            </w:r>
            <w:proofErr w:type="spellEnd"/>
            <w:r>
              <w:rPr>
                <w:sz w:val="20"/>
                <w:szCs w:val="20"/>
              </w:rPr>
              <w:t xml:space="preserve"> </w:t>
            </w:r>
          </w:p>
        </w:tc>
      </w:tr>
      <w:tr w:rsidR="00D15AE4" w:rsidRPr="00130C75">
        <w:trPr>
          <w:trHeight w:val="237"/>
        </w:trPr>
        <w:tc>
          <w:tcPr>
            <w:tcW w:w="4811" w:type="dxa"/>
          </w:tcPr>
          <w:p w:rsidR="00D15AE4" w:rsidRDefault="00D15AE4">
            <w:pPr>
              <w:pStyle w:val="Default"/>
              <w:rPr>
                <w:sz w:val="22"/>
                <w:szCs w:val="22"/>
              </w:rPr>
            </w:pPr>
            <w:r>
              <w:rPr>
                <w:b/>
                <w:bCs/>
                <w:sz w:val="22"/>
                <w:szCs w:val="22"/>
              </w:rPr>
              <w:t xml:space="preserve">ATA </w:t>
            </w:r>
          </w:p>
        </w:tc>
        <w:tc>
          <w:tcPr>
            <w:tcW w:w="4811" w:type="dxa"/>
          </w:tcPr>
          <w:p w:rsidR="00D15AE4" w:rsidRPr="00D15AE4" w:rsidRDefault="00D15AE4">
            <w:pPr>
              <w:pStyle w:val="Default"/>
              <w:rPr>
                <w:sz w:val="22"/>
                <w:szCs w:val="22"/>
                <w:lang w:val="en-US"/>
              </w:rPr>
            </w:pPr>
            <w:r w:rsidRPr="00D15AE4">
              <w:rPr>
                <w:b/>
                <w:bCs/>
                <w:sz w:val="22"/>
                <w:szCs w:val="22"/>
                <w:lang w:val="en-US"/>
              </w:rPr>
              <w:t xml:space="preserve">Airplane Flight Manual – Undue </w:t>
            </w:r>
            <w:r w:rsidRPr="00D15AE4">
              <w:rPr>
                <w:b/>
                <w:bCs/>
                <w:sz w:val="23"/>
                <w:szCs w:val="23"/>
                <w:lang w:val="en-US"/>
              </w:rPr>
              <w:t xml:space="preserve">Activation of Alpha Protection </w:t>
            </w:r>
            <w:r w:rsidRPr="00D15AE4">
              <w:rPr>
                <w:b/>
                <w:bCs/>
                <w:sz w:val="22"/>
                <w:szCs w:val="22"/>
                <w:lang w:val="en-US"/>
              </w:rPr>
              <w:t xml:space="preserve">– Emergency Procedure </w:t>
            </w:r>
          </w:p>
        </w:tc>
      </w:tr>
      <w:tr w:rsidR="00D15AE4">
        <w:trPr>
          <w:trHeight w:val="93"/>
        </w:trPr>
        <w:tc>
          <w:tcPr>
            <w:tcW w:w="4811" w:type="dxa"/>
          </w:tcPr>
          <w:p w:rsidR="00D15AE4" w:rsidRDefault="00D15AE4">
            <w:pPr>
              <w:pStyle w:val="Default"/>
              <w:rPr>
                <w:sz w:val="20"/>
                <w:szCs w:val="20"/>
              </w:rPr>
            </w:pPr>
            <w:proofErr w:type="spellStart"/>
            <w:r>
              <w:rPr>
                <w:sz w:val="20"/>
                <w:szCs w:val="20"/>
              </w:rPr>
              <w:t>Manufacturer</w:t>
            </w:r>
            <w:proofErr w:type="spellEnd"/>
            <w:r>
              <w:rPr>
                <w:sz w:val="20"/>
                <w:szCs w:val="20"/>
              </w:rPr>
              <w:t>(</w:t>
            </w:r>
            <w:proofErr w:type="spellStart"/>
            <w:r>
              <w:rPr>
                <w:sz w:val="20"/>
                <w:szCs w:val="20"/>
              </w:rPr>
              <w:t>s</w:t>
            </w:r>
            <w:proofErr w:type="spellEnd"/>
            <w:r>
              <w:rPr>
                <w:sz w:val="20"/>
                <w:szCs w:val="20"/>
              </w:rPr>
              <w:t xml:space="preserve">): </w:t>
            </w:r>
          </w:p>
        </w:tc>
        <w:tc>
          <w:tcPr>
            <w:tcW w:w="4811" w:type="dxa"/>
          </w:tcPr>
          <w:p w:rsidR="00D15AE4" w:rsidRDefault="00D15AE4">
            <w:pPr>
              <w:pStyle w:val="Default"/>
              <w:rPr>
                <w:sz w:val="20"/>
                <w:szCs w:val="20"/>
              </w:rPr>
            </w:pPr>
            <w:proofErr w:type="spellStart"/>
            <w:r>
              <w:rPr>
                <w:sz w:val="20"/>
                <w:szCs w:val="20"/>
              </w:rPr>
              <w:t>Airbus</w:t>
            </w:r>
            <w:proofErr w:type="spellEnd"/>
            <w:r>
              <w:rPr>
                <w:sz w:val="20"/>
                <w:szCs w:val="20"/>
              </w:rPr>
              <w:t xml:space="preserve"> (</w:t>
            </w:r>
            <w:proofErr w:type="spellStart"/>
            <w:r>
              <w:rPr>
                <w:sz w:val="20"/>
                <w:szCs w:val="20"/>
              </w:rPr>
              <w:t>formerly</w:t>
            </w:r>
            <w:proofErr w:type="spellEnd"/>
            <w:r>
              <w:rPr>
                <w:sz w:val="20"/>
                <w:szCs w:val="20"/>
              </w:rPr>
              <w:t xml:space="preserve"> </w:t>
            </w:r>
            <w:proofErr w:type="spellStart"/>
            <w:r>
              <w:rPr>
                <w:sz w:val="20"/>
                <w:szCs w:val="20"/>
              </w:rPr>
              <w:t>Airbus</w:t>
            </w:r>
            <w:proofErr w:type="spellEnd"/>
            <w:r>
              <w:rPr>
                <w:sz w:val="20"/>
                <w:szCs w:val="20"/>
              </w:rPr>
              <w:t xml:space="preserve"> </w:t>
            </w:r>
            <w:proofErr w:type="spellStart"/>
            <w:r>
              <w:rPr>
                <w:sz w:val="20"/>
                <w:szCs w:val="20"/>
              </w:rPr>
              <w:t>Industrie</w:t>
            </w:r>
            <w:proofErr w:type="spellEnd"/>
            <w:r>
              <w:rPr>
                <w:sz w:val="20"/>
                <w:szCs w:val="20"/>
              </w:rPr>
              <w:t xml:space="preserve">) </w:t>
            </w:r>
          </w:p>
        </w:tc>
      </w:tr>
      <w:tr w:rsidR="00D15AE4" w:rsidRPr="00130C75">
        <w:trPr>
          <w:trHeight w:val="553"/>
        </w:trPr>
        <w:tc>
          <w:tcPr>
            <w:tcW w:w="4811" w:type="dxa"/>
          </w:tcPr>
          <w:p w:rsidR="00D15AE4" w:rsidRDefault="00D15AE4">
            <w:pPr>
              <w:pStyle w:val="Default"/>
              <w:rPr>
                <w:sz w:val="20"/>
                <w:szCs w:val="20"/>
              </w:rPr>
            </w:pPr>
            <w:proofErr w:type="spellStart"/>
            <w:r>
              <w:rPr>
                <w:sz w:val="20"/>
                <w:szCs w:val="20"/>
              </w:rPr>
              <w:t>Applicability</w:t>
            </w:r>
            <w:proofErr w:type="spellEnd"/>
            <w:r>
              <w:rPr>
                <w:sz w:val="20"/>
                <w:szCs w:val="20"/>
              </w:rPr>
              <w:t xml:space="preserve">: </w:t>
            </w:r>
          </w:p>
        </w:tc>
        <w:tc>
          <w:tcPr>
            <w:tcW w:w="4811" w:type="dxa"/>
          </w:tcPr>
          <w:p w:rsidR="00D15AE4" w:rsidRPr="00D15AE4" w:rsidRDefault="00D15AE4">
            <w:pPr>
              <w:pStyle w:val="Default"/>
              <w:rPr>
                <w:sz w:val="20"/>
                <w:szCs w:val="20"/>
                <w:lang w:val="en-US"/>
              </w:rPr>
            </w:pPr>
            <w:r w:rsidRPr="00D15AE4">
              <w:rPr>
                <w:sz w:val="20"/>
                <w:szCs w:val="20"/>
                <w:lang w:val="en-US"/>
              </w:rPr>
              <w:t xml:space="preserve">Airbus A318-111, A318-112, A318-121, A318-122, A319-111, A319-112, A319-113, A319-114, A319-115, A319-131, A319-132, A319-133, A320-211, A320-212, A320-214, A320-215, A320-216, A320-231, A320-232, A320-233, A321-111, A321-112, A321-131, A321-211, A321-212, A321-213, A321-231 and A321-232 </w:t>
            </w:r>
            <w:proofErr w:type="spellStart"/>
            <w:r w:rsidRPr="00D15AE4">
              <w:rPr>
                <w:sz w:val="20"/>
                <w:szCs w:val="20"/>
                <w:lang w:val="en-US"/>
              </w:rPr>
              <w:t>aeroplanes</w:t>
            </w:r>
            <w:proofErr w:type="spellEnd"/>
            <w:r w:rsidRPr="00D15AE4">
              <w:rPr>
                <w:sz w:val="20"/>
                <w:szCs w:val="20"/>
                <w:lang w:val="en-US"/>
              </w:rPr>
              <w:t xml:space="preserve">, all manufacturer serial numbers </w:t>
            </w:r>
          </w:p>
        </w:tc>
      </w:tr>
      <w:tr w:rsidR="00D15AE4" w:rsidRPr="00271058">
        <w:trPr>
          <w:trHeight w:val="2248"/>
        </w:trPr>
        <w:tc>
          <w:tcPr>
            <w:tcW w:w="4811" w:type="dxa"/>
          </w:tcPr>
          <w:p w:rsidR="00D15AE4" w:rsidRDefault="00D15AE4">
            <w:pPr>
              <w:pStyle w:val="Default"/>
              <w:rPr>
                <w:sz w:val="20"/>
                <w:szCs w:val="20"/>
              </w:rPr>
            </w:pPr>
            <w:proofErr w:type="spellStart"/>
            <w:r>
              <w:rPr>
                <w:sz w:val="20"/>
                <w:szCs w:val="20"/>
              </w:rPr>
              <w:t>Reason</w:t>
            </w:r>
            <w:proofErr w:type="spellEnd"/>
            <w:r>
              <w:rPr>
                <w:sz w:val="20"/>
                <w:szCs w:val="20"/>
              </w:rPr>
              <w:t xml:space="preserve">: </w:t>
            </w:r>
          </w:p>
        </w:tc>
        <w:tc>
          <w:tcPr>
            <w:tcW w:w="4811" w:type="dxa"/>
          </w:tcPr>
          <w:p w:rsidR="00D15AE4" w:rsidRPr="00555120" w:rsidRDefault="00D15AE4">
            <w:pPr>
              <w:pStyle w:val="Default"/>
              <w:rPr>
                <w:sz w:val="20"/>
                <w:szCs w:val="20"/>
                <w:lang w:val="en-US"/>
              </w:rPr>
            </w:pPr>
            <w:r w:rsidRPr="00D15AE4">
              <w:rPr>
                <w:sz w:val="20"/>
                <w:szCs w:val="20"/>
                <w:lang w:val="en-US"/>
              </w:rPr>
              <w:t xml:space="preserve">An occurrence was reported where an Airbus A321 </w:t>
            </w:r>
            <w:proofErr w:type="spellStart"/>
            <w:r w:rsidRPr="00D15AE4">
              <w:rPr>
                <w:sz w:val="20"/>
                <w:szCs w:val="20"/>
                <w:lang w:val="en-US"/>
              </w:rPr>
              <w:t>aeroplane</w:t>
            </w:r>
            <w:proofErr w:type="spellEnd"/>
            <w:r w:rsidRPr="00D15AE4">
              <w:rPr>
                <w:sz w:val="20"/>
                <w:szCs w:val="20"/>
                <w:lang w:val="en-US"/>
              </w:rPr>
              <w:t xml:space="preserve"> encountered a blockage of two Angle Of Attack (AOA) probes during climb, leading to activation of the Alpha Protection (Alpha Prot) while the Mach number increased. The flight crew managed to regain full control and the flight landed uneventfully. </w:t>
            </w:r>
          </w:p>
          <w:p w:rsidR="00D15AE4" w:rsidRPr="00D15AE4" w:rsidRDefault="00D15AE4">
            <w:pPr>
              <w:pStyle w:val="Default"/>
              <w:rPr>
                <w:sz w:val="20"/>
                <w:szCs w:val="20"/>
              </w:rPr>
            </w:pPr>
            <w:r>
              <w:rPr>
                <w:color w:val="333333"/>
                <w:sz w:val="20"/>
                <w:szCs w:val="20"/>
                <w:highlight w:val="yellow"/>
                <w:shd w:val="clear" w:color="auto" w:fill="FFFFFF"/>
              </w:rPr>
              <w:t>Происшествие, где у самолета Аэробус А-</w:t>
            </w:r>
            <w:r w:rsidRPr="00D15AE4">
              <w:rPr>
                <w:color w:val="333333"/>
                <w:sz w:val="20"/>
                <w:szCs w:val="20"/>
                <w:highlight w:val="yellow"/>
                <w:shd w:val="clear" w:color="auto" w:fill="FFFFFF"/>
              </w:rPr>
              <w:t>321</w:t>
            </w:r>
            <w:r>
              <w:rPr>
                <w:color w:val="333333"/>
                <w:sz w:val="20"/>
                <w:szCs w:val="20"/>
                <w:highlight w:val="yellow"/>
                <w:shd w:val="clear" w:color="auto" w:fill="FFFFFF"/>
              </w:rPr>
              <w:t xml:space="preserve"> столкнулись с</w:t>
            </w:r>
            <w:r w:rsidR="00270140" w:rsidRPr="00D15AE4">
              <w:rPr>
                <w:color w:val="333333"/>
                <w:sz w:val="20"/>
                <w:szCs w:val="20"/>
                <w:highlight w:val="yellow"/>
                <w:shd w:val="clear" w:color="auto" w:fill="FFFFFF"/>
              </w:rPr>
              <w:t xml:space="preserve"> </w:t>
            </w:r>
            <w:r w:rsidR="00270140" w:rsidRPr="00270140">
              <w:rPr>
                <w:color w:val="333333"/>
                <w:sz w:val="20"/>
                <w:szCs w:val="20"/>
                <w:highlight w:val="yellow"/>
                <w:shd w:val="clear" w:color="auto" w:fill="FFFFFF"/>
              </w:rPr>
              <w:t>блокировкой</w:t>
            </w:r>
            <w:r w:rsidR="00270140">
              <w:rPr>
                <w:color w:val="333333"/>
                <w:sz w:val="20"/>
                <w:szCs w:val="20"/>
                <w:highlight w:val="yellow"/>
                <w:shd w:val="clear" w:color="auto" w:fill="FFFFFF"/>
              </w:rPr>
              <w:t xml:space="preserve"> двух</w:t>
            </w:r>
            <w:r w:rsidR="00270140" w:rsidRPr="00270140">
              <w:rPr>
                <w:color w:val="333333"/>
                <w:sz w:val="20"/>
                <w:szCs w:val="20"/>
                <w:highlight w:val="yellow"/>
                <w:shd w:val="clear" w:color="auto" w:fill="FFFFFF"/>
              </w:rPr>
              <w:t xml:space="preserve"> контактн</w:t>
            </w:r>
            <w:r w:rsidR="00270140">
              <w:rPr>
                <w:color w:val="333333"/>
                <w:sz w:val="20"/>
                <w:szCs w:val="20"/>
                <w:highlight w:val="yellow"/>
                <w:shd w:val="clear" w:color="auto" w:fill="FFFFFF"/>
              </w:rPr>
              <w:t>ых</w:t>
            </w:r>
            <w:r w:rsidR="00270140" w:rsidRPr="00270140">
              <w:rPr>
                <w:color w:val="333333"/>
                <w:sz w:val="20"/>
                <w:szCs w:val="20"/>
                <w:highlight w:val="yellow"/>
                <w:shd w:val="clear" w:color="auto" w:fill="FFFFFF"/>
              </w:rPr>
              <w:t xml:space="preserve"> датчик</w:t>
            </w:r>
            <w:r w:rsidR="00270140">
              <w:rPr>
                <w:color w:val="333333"/>
                <w:sz w:val="20"/>
                <w:szCs w:val="20"/>
                <w:highlight w:val="yellow"/>
                <w:shd w:val="clear" w:color="auto" w:fill="FFFFFF"/>
              </w:rPr>
              <w:t>ов</w:t>
            </w:r>
            <w:r w:rsidRPr="00270140">
              <w:rPr>
                <w:color w:val="333333"/>
                <w:sz w:val="20"/>
                <w:szCs w:val="20"/>
                <w:highlight w:val="yellow"/>
                <w:shd w:val="clear" w:color="auto" w:fill="FFFFFF"/>
              </w:rPr>
              <w:t xml:space="preserve"> </w:t>
            </w:r>
            <w:r w:rsidRPr="00D15AE4">
              <w:rPr>
                <w:color w:val="333333"/>
                <w:sz w:val="20"/>
                <w:szCs w:val="20"/>
                <w:highlight w:val="yellow"/>
                <w:shd w:val="clear" w:color="auto" w:fill="FFFFFF"/>
              </w:rPr>
              <w:t xml:space="preserve">угла атаки (АОА) </w:t>
            </w:r>
            <w:r w:rsidR="00270140">
              <w:rPr>
                <w:color w:val="333333"/>
                <w:sz w:val="20"/>
                <w:szCs w:val="20"/>
                <w:highlight w:val="yellow"/>
                <w:shd w:val="clear" w:color="auto" w:fill="FFFFFF"/>
              </w:rPr>
              <w:t>при наборе высоты, приводящей</w:t>
            </w:r>
            <w:r w:rsidRPr="00D15AE4">
              <w:rPr>
                <w:color w:val="333333"/>
                <w:sz w:val="20"/>
                <w:szCs w:val="20"/>
                <w:highlight w:val="yellow"/>
                <w:shd w:val="clear" w:color="auto" w:fill="FFFFFF"/>
              </w:rPr>
              <w:t xml:space="preserve"> к активации </w:t>
            </w:r>
            <w:proofErr w:type="spellStart"/>
            <w:proofErr w:type="gramStart"/>
            <w:r w:rsidRPr="00D15AE4">
              <w:rPr>
                <w:color w:val="333333"/>
                <w:sz w:val="20"/>
                <w:szCs w:val="20"/>
                <w:highlight w:val="yellow"/>
                <w:shd w:val="clear" w:color="auto" w:fill="FFFFFF"/>
              </w:rPr>
              <w:t>Альфа-</w:t>
            </w:r>
            <w:r w:rsidR="00270140">
              <w:rPr>
                <w:color w:val="333333"/>
                <w:sz w:val="20"/>
                <w:szCs w:val="20"/>
                <w:highlight w:val="yellow"/>
                <w:shd w:val="clear" w:color="auto" w:fill="FFFFFF"/>
              </w:rPr>
              <w:t>защиты</w:t>
            </w:r>
            <w:proofErr w:type="spellEnd"/>
            <w:proofErr w:type="gramEnd"/>
            <w:r w:rsidR="00484759">
              <w:rPr>
                <w:color w:val="333333"/>
                <w:sz w:val="20"/>
                <w:szCs w:val="20"/>
                <w:highlight w:val="yellow"/>
                <w:shd w:val="clear" w:color="auto" w:fill="FFFFFF"/>
              </w:rPr>
              <w:t xml:space="preserve"> (</w:t>
            </w:r>
            <w:proofErr w:type="spellStart"/>
            <w:r w:rsidR="00484759">
              <w:rPr>
                <w:color w:val="333333"/>
                <w:sz w:val="20"/>
                <w:szCs w:val="20"/>
                <w:highlight w:val="yellow"/>
                <w:shd w:val="clear" w:color="auto" w:fill="FFFFFF"/>
              </w:rPr>
              <w:t>Альфа-прот</w:t>
            </w:r>
            <w:proofErr w:type="spellEnd"/>
            <w:r w:rsidR="00484759">
              <w:rPr>
                <w:color w:val="333333"/>
                <w:sz w:val="20"/>
                <w:szCs w:val="20"/>
                <w:highlight w:val="yellow"/>
                <w:shd w:val="clear" w:color="auto" w:fill="FFFFFF"/>
              </w:rPr>
              <w:t>)</w:t>
            </w:r>
            <w:r w:rsidR="00270140" w:rsidRPr="00A6201E">
              <w:rPr>
                <w:color w:val="333333"/>
                <w:sz w:val="20"/>
                <w:szCs w:val="20"/>
                <w:highlight w:val="yellow"/>
                <w:shd w:val="clear" w:color="auto" w:fill="FFFFFF"/>
              </w:rPr>
              <w:t>,</w:t>
            </w:r>
            <w:r w:rsidRPr="00A6201E">
              <w:rPr>
                <w:color w:val="333333"/>
                <w:sz w:val="20"/>
                <w:szCs w:val="20"/>
                <w:highlight w:val="yellow"/>
                <w:shd w:val="clear" w:color="auto" w:fill="FFFFFF"/>
              </w:rPr>
              <w:t xml:space="preserve"> </w:t>
            </w:r>
            <w:r w:rsidR="00A6201E" w:rsidRPr="00A6201E">
              <w:rPr>
                <w:color w:val="333333"/>
                <w:sz w:val="20"/>
                <w:szCs w:val="20"/>
                <w:highlight w:val="yellow"/>
                <w:shd w:val="clear" w:color="auto" w:fill="FFFFFF"/>
              </w:rPr>
              <w:t>в то время как</w:t>
            </w:r>
            <w:r w:rsidRPr="00A6201E">
              <w:rPr>
                <w:color w:val="333333"/>
                <w:sz w:val="20"/>
                <w:szCs w:val="20"/>
                <w:highlight w:val="yellow"/>
                <w:shd w:val="clear" w:color="auto" w:fill="FFFFFF"/>
              </w:rPr>
              <w:t xml:space="preserve"> </w:t>
            </w:r>
            <w:r w:rsidRPr="00D15AE4">
              <w:rPr>
                <w:color w:val="333333"/>
                <w:sz w:val="20"/>
                <w:szCs w:val="20"/>
                <w:highlight w:val="yellow"/>
                <w:shd w:val="clear" w:color="auto" w:fill="FFFFFF"/>
              </w:rPr>
              <w:t>число Маха увеличива</w:t>
            </w:r>
            <w:r w:rsidR="00A6201E">
              <w:rPr>
                <w:color w:val="333333"/>
                <w:sz w:val="20"/>
                <w:szCs w:val="20"/>
                <w:highlight w:val="yellow"/>
                <w:shd w:val="clear" w:color="auto" w:fill="FFFFFF"/>
              </w:rPr>
              <w:t>лось</w:t>
            </w:r>
            <w:r w:rsidRPr="00D15AE4">
              <w:rPr>
                <w:color w:val="333333"/>
                <w:sz w:val="20"/>
                <w:szCs w:val="20"/>
                <w:highlight w:val="yellow"/>
                <w:shd w:val="clear" w:color="auto" w:fill="FFFFFF"/>
              </w:rPr>
              <w:t xml:space="preserve">. Летному экипажу удалось восстановить полный </w:t>
            </w:r>
            <w:proofErr w:type="gramStart"/>
            <w:r w:rsidRPr="00D15AE4">
              <w:rPr>
                <w:color w:val="333333"/>
                <w:sz w:val="20"/>
                <w:szCs w:val="20"/>
                <w:highlight w:val="yellow"/>
                <w:shd w:val="clear" w:color="auto" w:fill="FFFFFF"/>
              </w:rPr>
              <w:t>контроль</w:t>
            </w:r>
            <w:proofErr w:type="gramEnd"/>
            <w:r w:rsidRPr="00D15AE4">
              <w:rPr>
                <w:color w:val="333333"/>
                <w:sz w:val="20"/>
                <w:szCs w:val="20"/>
                <w:highlight w:val="yellow"/>
                <w:shd w:val="clear" w:color="auto" w:fill="FFFFFF"/>
              </w:rPr>
              <w:t xml:space="preserve"> и </w:t>
            </w:r>
            <w:r w:rsidR="00A6201E">
              <w:rPr>
                <w:color w:val="333333"/>
                <w:sz w:val="20"/>
                <w:szCs w:val="20"/>
                <w:highlight w:val="yellow"/>
                <w:shd w:val="clear" w:color="auto" w:fill="FFFFFF"/>
              </w:rPr>
              <w:t xml:space="preserve">рейс </w:t>
            </w:r>
            <w:r w:rsidRPr="00D15AE4">
              <w:rPr>
                <w:color w:val="333333"/>
                <w:sz w:val="20"/>
                <w:szCs w:val="20"/>
                <w:highlight w:val="yellow"/>
                <w:shd w:val="clear" w:color="auto" w:fill="FFFFFF"/>
              </w:rPr>
              <w:t>приземлился без приключений.</w:t>
            </w:r>
          </w:p>
          <w:p w:rsidR="00484759" w:rsidRPr="00555120" w:rsidRDefault="00D15AE4">
            <w:pPr>
              <w:pStyle w:val="Default"/>
              <w:rPr>
                <w:lang w:val="en-US"/>
              </w:rPr>
            </w:pPr>
            <w:r w:rsidRPr="00D15AE4">
              <w:rPr>
                <w:sz w:val="20"/>
                <w:szCs w:val="20"/>
                <w:lang w:val="en-US"/>
              </w:rPr>
              <w:t xml:space="preserve">When Alpha Prot is activated due to blocked AOA probes, the flight control laws order a continuous nose down pitch rate that, in a worst case scenario, cannot be stopped with backward </w:t>
            </w:r>
            <w:proofErr w:type="spellStart"/>
            <w:r w:rsidRPr="00D15AE4">
              <w:rPr>
                <w:sz w:val="20"/>
                <w:szCs w:val="20"/>
                <w:lang w:val="en-US"/>
              </w:rPr>
              <w:t>sidestick</w:t>
            </w:r>
            <w:proofErr w:type="spellEnd"/>
            <w:r w:rsidRPr="00D15AE4">
              <w:rPr>
                <w:sz w:val="20"/>
                <w:szCs w:val="20"/>
                <w:lang w:val="en-US"/>
              </w:rPr>
              <w:t xml:space="preserve"> inputs, even in the full backward position.</w:t>
            </w:r>
            <w:r w:rsidR="00484759" w:rsidRPr="00484759">
              <w:rPr>
                <w:lang w:val="en-US"/>
              </w:rPr>
              <w:t xml:space="preserve"> </w:t>
            </w:r>
          </w:p>
          <w:p w:rsidR="00484759" w:rsidRDefault="00484759">
            <w:pPr>
              <w:pStyle w:val="Default"/>
              <w:rPr>
                <w:sz w:val="20"/>
                <w:szCs w:val="20"/>
              </w:rPr>
            </w:pPr>
            <w:r>
              <w:rPr>
                <w:sz w:val="20"/>
                <w:szCs w:val="20"/>
                <w:highlight w:val="yellow"/>
              </w:rPr>
              <w:t xml:space="preserve">Когда </w:t>
            </w:r>
            <w:proofErr w:type="spellStart"/>
            <w:r>
              <w:rPr>
                <w:sz w:val="20"/>
                <w:szCs w:val="20"/>
                <w:highlight w:val="yellow"/>
              </w:rPr>
              <w:t>Альфа-</w:t>
            </w:r>
            <w:r w:rsidRPr="00484759">
              <w:rPr>
                <w:sz w:val="20"/>
                <w:szCs w:val="20"/>
                <w:highlight w:val="yellow"/>
              </w:rPr>
              <w:t>прот</w:t>
            </w:r>
            <w:proofErr w:type="spellEnd"/>
            <w:r w:rsidRPr="00484759">
              <w:rPr>
                <w:sz w:val="20"/>
                <w:szCs w:val="20"/>
                <w:highlight w:val="yellow"/>
              </w:rPr>
              <w:t xml:space="preserve"> активируется из-за заблокированных контактных датчиков угла атаки АОА, законы</w:t>
            </w:r>
            <w:r>
              <w:rPr>
                <w:sz w:val="20"/>
                <w:szCs w:val="20"/>
                <w:highlight w:val="yellow"/>
              </w:rPr>
              <w:t xml:space="preserve"> управления</w:t>
            </w:r>
            <w:r w:rsidRPr="00484759">
              <w:rPr>
                <w:sz w:val="20"/>
                <w:szCs w:val="20"/>
                <w:highlight w:val="yellow"/>
              </w:rPr>
              <w:t xml:space="preserve"> полетом </w:t>
            </w:r>
            <w:r>
              <w:rPr>
                <w:sz w:val="20"/>
                <w:szCs w:val="20"/>
                <w:highlight w:val="yellow"/>
              </w:rPr>
              <w:t xml:space="preserve">предписывают </w:t>
            </w:r>
            <w:r w:rsidRPr="00484759">
              <w:rPr>
                <w:sz w:val="20"/>
                <w:szCs w:val="20"/>
                <w:highlight w:val="yellow"/>
              </w:rPr>
              <w:t>непрерывного нос вниз, шаг ставки, что, в худшем с</w:t>
            </w:r>
            <w:r w:rsidR="00555120">
              <w:rPr>
                <w:sz w:val="20"/>
                <w:szCs w:val="20"/>
                <w:highlight w:val="yellow"/>
              </w:rPr>
              <w:t xml:space="preserve">лучае, не может быть остановлено обратным переводом управляющего </w:t>
            </w:r>
            <w:proofErr w:type="spellStart"/>
            <w:r w:rsidR="00555120">
              <w:rPr>
                <w:sz w:val="20"/>
                <w:szCs w:val="20"/>
                <w:highlight w:val="yellow"/>
              </w:rPr>
              <w:t>джостика</w:t>
            </w:r>
            <w:proofErr w:type="spellEnd"/>
            <w:r w:rsidRPr="00484759">
              <w:rPr>
                <w:sz w:val="20"/>
                <w:szCs w:val="20"/>
                <w:highlight w:val="yellow"/>
              </w:rPr>
              <w:t xml:space="preserve"> </w:t>
            </w:r>
            <w:r w:rsidR="00555120">
              <w:rPr>
                <w:sz w:val="20"/>
                <w:szCs w:val="20"/>
                <w:highlight w:val="yellow"/>
              </w:rPr>
              <w:t>(</w:t>
            </w:r>
            <w:proofErr w:type="spellStart"/>
            <w:r w:rsidRPr="00484759">
              <w:rPr>
                <w:sz w:val="20"/>
                <w:szCs w:val="20"/>
                <w:highlight w:val="yellow"/>
                <w:lang w:val="en-US"/>
              </w:rPr>
              <w:t>sidestick</w:t>
            </w:r>
            <w:proofErr w:type="spellEnd"/>
            <w:r w:rsidR="00555120">
              <w:rPr>
                <w:sz w:val="20"/>
                <w:szCs w:val="20"/>
                <w:highlight w:val="yellow"/>
              </w:rPr>
              <w:t>)</w:t>
            </w:r>
            <w:r w:rsidRPr="00484759">
              <w:rPr>
                <w:sz w:val="20"/>
                <w:szCs w:val="20"/>
                <w:highlight w:val="yellow"/>
              </w:rPr>
              <w:t>, даже в полную обратную позицию.</w:t>
            </w:r>
          </w:p>
          <w:p w:rsidR="00484759" w:rsidRDefault="00484759">
            <w:pPr>
              <w:pStyle w:val="Default"/>
              <w:rPr>
                <w:sz w:val="20"/>
                <w:szCs w:val="20"/>
              </w:rPr>
            </w:pPr>
          </w:p>
          <w:p w:rsidR="00D15AE4" w:rsidRPr="0008191D" w:rsidRDefault="00D15AE4">
            <w:pPr>
              <w:pStyle w:val="Default"/>
              <w:rPr>
                <w:sz w:val="20"/>
                <w:szCs w:val="20"/>
                <w:lang w:val="en-US"/>
              </w:rPr>
            </w:pPr>
            <w:r w:rsidRPr="0008191D">
              <w:rPr>
                <w:sz w:val="20"/>
                <w:szCs w:val="20"/>
              </w:rPr>
              <w:t xml:space="preserve"> </w:t>
            </w:r>
            <w:r w:rsidRPr="00D15AE4">
              <w:rPr>
                <w:sz w:val="20"/>
                <w:szCs w:val="20"/>
                <w:lang w:val="en-US"/>
              </w:rPr>
              <w:t xml:space="preserve">If the Mach number increases during a nose down order, the AOA value of the Alpha Prot will continue to decrease. As a result, the flight control laws will continue to order a nose down pitch rate, even if the speed is above minimum selectable speed, known as VLS. </w:t>
            </w:r>
          </w:p>
          <w:p w:rsidR="0008191D" w:rsidRPr="0008191D" w:rsidRDefault="0008191D">
            <w:pPr>
              <w:pStyle w:val="Default"/>
              <w:rPr>
                <w:sz w:val="20"/>
                <w:szCs w:val="20"/>
              </w:rPr>
            </w:pPr>
            <w:r w:rsidRPr="0008191D">
              <w:rPr>
                <w:sz w:val="20"/>
                <w:szCs w:val="20"/>
                <w:highlight w:val="yellow"/>
              </w:rPr>
              <w:t xml:space="preserve">Если число Маха </w:t>
            </w:r>
            <w:proofErr w:type="gramStart"/>
            <w:r w:rsidRPr="0008191D">
              <w:rPr>
                <w:sz w:val="20"/>
                <w:szCs w:val="20"/>
                <w:highlight w:val="yellow"/>
              </w:rPr>
              <w:t>увеличивается</w:t>
            </w:r>
            <w:proofErr w:type="gramEnd"/>
            <w:r w:rsidRPr="0008191D">
              <w:rPr>
                <w:sz w:val="20"/>
                <w:szCs w:val="20"/>
                <w:highlight w:val="yellow"/>
              </w:rPr>
              <w:t xml:space="preserve"> </w:t>
            </w:r>
            <w:r>
              <w:rPr>
                <w:sz w:val="20"/>
                <w:szCs w:val="20"/>
                <w:highlight w:val="yellow"/>
              </w:rPr>
              <w:t xml:space="preserve">когда </w:t>
            </w:r>
            <w:r w:rsidRPr="0008191D">
              <w:rPr>
                <w:sz w:val="20"/>
                <w:szCs w:val="20"/>
                <w:highlight w:val="yellow"/>
              </w:rPr>
              <w:t>нос</w:t>
            </w:r>
            <w:r>
              <w:rPr>
                <w:sz w:val="20"/>
                <w:szCs w:val="20"/>
                <w:highlight w:val="yellow"/>
              </w:rPr>
              <w:t>у предписано направление</w:t>
            </w:r>
            <w:r w:rsidRPr="0008191D">
              <w:rPr>
                <w:sz w:val="20"/>
                <w:szCs w:val="20"/>
                <w:highlight w:val="yellow"/>
              </w:rPr>
              <w:t xml:space="preserve"> вниз, </w:t>
            </w:r>
            <w:r>
              <w:rPr>
                <w:sz w:val="20"/>
                <w:szCs w:val="20"/>
                <w:highlight w:val="yellow"/>
              </w:rPr>
              <w:t xml:space="preserve">величина </w:t>
            </w:r>
            <w:proofErr w:type="spellStart"/>
            <w:r w:rsidRPr="0008191D">
              <w:rPr>
                <w:sz w:val="20"/>
                <w:szCs w:val="20"/>
                <w:highlight w:val="yellow"/>
              </w:rPr>
              <w:t>Альфа-прот</w:t>
            </w:r>
            <w:proofErr w:type="spellEnd"/>
            <w:r w:rsidRPr="0008191D">
              <w:rPr>
                <w:sz w:val="20"/>
                <w:szCs w:val="20"/>
                <w:highlight w:val="yellow"/>
              </w:rPr>
              <w:t xml:space="preserve"> контактных датчиков угла атаки будет продолжать снижаться. В результате</w:t>
            </w:r>
            <w:r>
              <w:rPr>
                <w:sz w:val="20"/>
                <w:szCs w:val="20"/>
                <w:highlight w:val="yellow"/>
              </w:rPr>
              <w:t>,</w:t>
            </w:r>
            <w:r w:rsidRPr="0008191D">
              <w:rPr>
                <w:sz w:val="20"/>
                <w:szCs w:val="20"/>
                <w:highlight w:val="yellow"/>
              </w:rPr>
              <w:t xml:space="preserve"> законы управления полетом будут и дальше </w:t>
            </w:r>
            <w:r w:rsidR="00B562C8">
              <w:rPr>
                <w:sz w:val="20"/>
                <w:szCs w:val="20"/>
                <w:highlight w:val="yellow"/>
              </w:rPr>
              <w:t>пред</w:t>
            </w:r>
            <w:r w:rsidR="00B562C8" w:rsidRPr="00B562C8">
              <w:rPr>
                <w:sz w:val="20"/>
                <w:szCs w:val="20"/>
                <w:highlight w:val="yellow"/>
              </w:rPr>
              <w:t>писывать скорости</w:t>
            </w:r>
            <w:r w:rsidRPr="00B562C8">
              <w:rPr>
                <w:sz w:val="20"/>
                <w:szCs w:val="20"/>
                <w:highlight w:val="yellow"/>
              </w:rPr>
              <w:t xml:space="preserve"> тангажа</w:t>
            </w:r>
            <w:r w:rsidR="00B562C8" w:rsidRPr="00B562C8">
              <w:rPr>
                <w:sz w:val="20"/>
                <w:szCs w:val="20"/>
                <w:highlight w:val="yellow"/>
              </w:rPr>
              <w:t xml:space="preserve"> держать</w:t>
            </w:r>
            <w:r w:rsidR="00B562C8" w:rsidRPr="00B562C8">
              <w:rPr>
                <w:highlight w:val="yellow"/>
              </w:rPr>
              <w:t xml:space="preserve"> </w:t>
            </w:r>
            <w:r w:rsidR="00B562C8" w:rsidRPr="00B562C8">
              <w:rPr>
                <w:sz w:val="20"/>
                <w:szCs w:val="20"/>
                <w:highlight w:val="yellow"/>
              </w:rPr>
              <w:t>нос вниз</w:t>
            </w:r>
            <w:r w:rsidRPr="00B562C8">
              <w:rPr>
                <w:sz w:val="20"/>
                <w:szCs w:val="20"/>
                <w:highlight w:val="yellow"/>
              </w:rPr>
              <w:t xml:space="preserve">, </w:t>
            </w:r>
            <w:r w:rsidRPr="0008191D">
              <w:rPr>
                <w:sz w:val="20"/>
                <w:szCs w:val="20"/>
                <w:highlight w:val="yellow"/>
              </w:rPr>
              <w:t xml:space="preserve">даже если скорость выше минимальной </w:t>
            </w:r>
            <w:r w:rsidR="00B562C8" w:rsidRPr="00B562C8">
              <w:rPr>
                <w:sz w:val="20"/>
                <w:szCs w:val="20"/>
                <w:highlight w:val="yellow"/>
              </w:rPr>
              <w:t>возможн</w:t>
            </w:r>
            <w:r w:rsidR="00B562C8">
              <w:rPr>
                <w:sz w:val="20"/>
                <w:szCs w:val="20"/>
                <w:highlight w:val="yellow"/>
              </w:rPr>
              <w:t>ой</w:t>
            </w:r>
            <w:r w:rsidR="00B562C8" w:rsidRPr="00B562C8">
              <w:rPr>
                <w:sz w:val="20"/>
                <w:szCs w:val="20"/>
                <w:highlight w:val="yellow"/>
              </w:rPr>
              <w:t xml:space="preserve"> </w:t>
            </w:r>
            <w:r w:rsidR="00B562C8">
              <w:rPr>
                <w:sz w:val="20"/>
                <w:szCs w:val="20"/>
                <w:highlight w:val="yellow"/>
              </w:rPr>
              <w:t>выбираемые скорости, известной</w:t>
            </w:r>
            <w:r w:rsidRPr="0008191D">
              <w:rPr>
                <w:sz w:val="20"/>
                <w:szCs w:val="20"/>
                <w:highlight w:val="yellow"/>
              </w:rPr>
              <w:t xml:space="preserve"> как</w:t>
            </w:r>
            <w:r w:rsidR="00B562C8">
              <w:t xml:space="preserve"> </w:t>
            </w:r>
            <w:r w:rsidR="00B562C8" w:rsidRPr="00B562C8">
              <w:rPr>
                <w:sz w:val="20"/>
                <w:szCs w:val="20"/>
                <w:highlight w:val="yellow"/>
              </w:rPr>
              <w:t>VLS</w:t>
            </w:r>
            <w:r w:rsidRPr="00B562C8">
              <w:rPr>
                <w:sz w:val="20"/>
                <w:szCs w:val="20"/>
                <w:highlight w:val="yellow"/>
              </w:rPr>
              <w:t>.</w:t>
            </w:r>
          </w:p>
          <w:p w:rsidR="00D15AE4" w:rsidRPr="00130C75" w:rsidRDefault="00D15AE4">
            <w:pPr>
              <w:pStyle w:val="Default"/>
              <w:rPr>
                <w:sz w:val="20"/>
                <w:szCs w:val="20"/>
                <w:lang w:val="en-US"/>
              </w:rPr>
            </w:pPr>
            <w:r w:rsidRPr="00D15AE4">
              <w:rPr>
                <w:sz w:val="20"/>
                <w:szCs w:val="20"/>
                <w:lang w:val="en-US"/>
              </w:rPr>
              <w:t xml:space="preserve">This condition, if not corrected, could result in loss of control of the </w:t>
            </w:r>
            <w:proofErr w:type="spellStart"/>
            <w:r w:rsidRPr="00D15AE4">
              <w:rPr>
                <w:sz w:val="20"/>
                <w:szCs w:val="20"/>
                <w:lang w:val="en-US"/>
              </w:rPr>
              <w:t>aeroplane</w:t>
            </w:r>
            <w:proofErr w:type="spellEnd"/>
            <w:r w:rsidRPr="00D15AE4">
              <w:rPr>
                <w:sz w:val="20"/>
                <w:szCs w:val="20"/>
                <w:lang w:val="en-US"/>
              </w:rPr>
              <w:t xml:space="preserve">. </w:t>
            </w:r>
          </w:p>
          <w:p w:rsidR="00271058" w:rsidRPr="00271058" w:rsidRDefault="00271058">
            <w:pPr>
              <w:pStyle w:val="Default"/>
              <w:rPr>
                <w:sz w:val="20"/>
                <w:szCs w:val="20"/>
              </w:rPr>
            </w:pPr>
            <w:r w:rsidRPr="00271058">
              <w:rPr>
                <w:sz w:val="20"/>
                <w:szCs w:val="20"/>
                <w:highlight w:val="yellow"/>
              </w:rPr>
              <w:t>Это условие, если не исправить, может привести к потере управления воздушным судном.</w:t>
            </w:r>
          </w:p>
          <w:p w:rsidR="00D15AE4" w:rsidRPr="00130C75" w:rsidRDefault="00D15AE4">
            <w:pPr>
              <w:pStyle w:val="Default"/>
              <w:rPr>
                <w:sz w:val="20"/>
                <w:szCs w:val="20"/>
                <w:lang w:val="en-US"/>
              </w:rPr>
            </w:pPr>
            <w:r w:rsidRPr="00D15AE4">
              <w:rPr>
                <w:sz w:val="20"/>
                <w:szCs w:val="20"/>
                <w:lang w:val="en-US"/>
              </w:rPr>
              <w:t xml:space="preserve">To address this unsafe condition, Airbus </w:t>
            </w:r>
            <w:proofErr w:type="gramStart"/>
            <w:r w:rsidRPr="00D15AE4">
              <w:rPr>
                <w:sz w:val="20"/>
                <w:szCs w:val="20"/>
                <w:lang w:val="en-US"/>
              </w:rPr>
              <w:t>have</w:t>
            </w:r>
            <w:proofErr w:type="gramEnd"/>
            <w:r w:rsidRPr="00D15AE4">
              <w:rPr>
                <w:sz w:val="20"/>
                <w:szCs w:val="20"/>
                <w:lang w:val="en-US"/>
              </w:rPr>
              <w:t xml:space="preserve"> developed a specific Aircraft Flight Manual (AFM) procedure, which has been published in AFM Temporary Revision (TR) N° 502. </w:t>
            </w:r>
          </w:p>
          <w:p w:rsidR="00271058" w:rsidRPr="00271058" w:rsidRDefault="00271058">
            <w:pPr>
              <w:pStyle w:val="Default"/>
              <w:rPr>
                <w:sz w:val="20"/>
                <w:szCs w:val="20"/>
              </w:rPr>
            </w:pPr>
            <w:r w:rsidRPr="00271058">
              <w:rPr>
                <w:sz w:val="20"/>
                <w:szCs w:val="20"/>
                <w:highlight w:val="yellow"/>
              </w:rPr>
              <w:t xml:space="preserve">Для </w:t>
            </w:r>
            <w:r>
              <w:rPr>
                <w:sz w:val="20"/>
                <w:szCs w:val="20"/>
              </w:rPr>
              <w:t>разрешения вопросов, связанных</w:t>
            </w:r>
            <w:r w:rsidRPr="00271058">
              <w:rPr>
                <w:sz w:val="20"/>
                <w:szCs w:val="20"/>
              </w:rPr>
              <w:t xml:space="preserve"> с</w:t>
            </w:r>
            <w:r>
              <w:rPr>
                <w:sz w:val="20"/>
                <w:szCs w:val="20"/>
                <w:highlight w:val="yellow"/>
              </w:rPr>
              <w:t xml:space="preserve"> этим небезопасным состоянием, Аэробус разработал конкретное</w:t>
            </w:r>
            <w:r w:rsidRPr="00271058">
              <w:rPr>
                <w:sz w:val="20"/>
                <w:szCs w:val="20"/>
                <w:highlight w:val="yellow"/>
              </w:rPr>
              <w:t xml:space="preserve"> Руководство по летной эксплуатации </w:t>
            </w:r>
            <w:proofErr w:type="gramStart"/>
            <w:r w:rsidRPr="00271058">
              <w:rPr>
                <w:sz w:val="20"/>
                <w:szCs w:val="20"/>
                <w:highlight w:val="yellow"/>
              </w:rPr>
              <w:t>В</w:t>
            </w:r>
            <w:r>
              <w:rPr>
                <w:sz w:val="20"/>
                <w:szCs w:val="20"/>
                <w:highlight w:val="yellow"/>
              </w:rPr>
              <w:t>С</w:t>
            </w:r>
            <w:proofErr w:type="gramEnd"/>
            <w:r>
              <w:rPr>
                <w:sz w:val="20"/>
                <w:szCs w:val="20"/>
                <w:highlight w:val="yellow"/>
              </w:rPr>
              <w:t xml:space="preserve"> (РЛЭ) процедура, которая была опубликована в АСМ временная</w:t>
            </w:r>
            <w:r w:rsidRPr="00271058">
              <w:rPr>
                <w:sz w:val="20"/>
                <w:szCs w:val="20"/>
                <w:highlight w:val="yellow"/>
              </w:rPr>
              <w:t xml:space="preserve"> </w:t>
            </w:r>
            <w:r>
              <w:rPr>
                <w:sz w:val="20"/>
                <w:szCs w:val="20"/>
                <w:highlight w:val="yellow"/>
              </w:rPr>
              <w:t xml:space="preserve">ревизия </w:t>
            </w:r>
            <w:r w:rsidRPr="00271058">
              <w:rPr>
                <w:sz w:val="20"/>
                <w:szCs w:val="20"/>
                <w:highlight w:val="yellow"/>
              </w:rPr>
              <w:t>(ТР) Н° 502.</w:t>
            </w:r>
          </w:p>
          <w:p w:rsidR="00D15AE4" w:rsidRPr="00130C75" w:rsidRDefault="00D15AE4">
            <w:pPr>
              <w:pStyle w:val="Default"/>
              <w:rPr>
                <w:sz w:val="20"/>
                <w:szCs w:val="20"/>
                <w:lang w:val="en-US"/>
              </w:rPr>
            </w:pPr>
            <w:r w:rsidRPr="00D15AE4">
              <w:rPr>
                <w:sz w:val="20"/>
                <w:szCs w:val="20"/>
                <w:lang w:val="en-US"/>
              </w:rPr>
              <w:t xml:space="preserve">For the reasons described above, this AD requires amendment of the applicable AFM. </w:t>
            </w:r>
          </w:p>
          <w:p w:rsidR="00271058" w:rsidRPr="00271058" w:rsidRDefault="00271058">
            <w:pPr>
              <w:pStyle w:val="Default"/>
              <w:rPr>
                <w:sz w:val="20"/>
                <w:szCs w:val="20"/>
              </w:rPr>
            </w:pPr>
            <w:r w:rsidRPr="00271058">
              <w:rPr>
                <w:sz w:val="20"/>
                <w:szCs w:val="20"/>
                <w:highlight w:val="yellow"/>
              </w:rPr>
              <w:t xml:space="preserve">По причинам, описанным выше, данная реклама требует изменениями </w:t>
            </w:r>
            <w:proofErr w:type="gramStart"/>
            <w:r w:rsidRPr="00271058">
              <w:rPr>
                <w:sz w:val="20"/>
                <w:szCs w:val="20"/>
                <w:highlight w:val="yellow"/>
              </w:rPr>
              <w:t>действующего</w:t>
            </w:r>
            <w:proofErr w:type="gramEnd"/>
            <w:r w:rsidRPr="00271058">
              <w:rPr>
                <w:sz w:val="20"/>
                <w:szCs w:val="20"/>
                <w:highlight w:val="yellow"/>
              </w:rPr>
              <w:t xml:space="preserve"> </w:t>
            </w:r>
            <w:r>
              <w:rPr>
                <w:sz w:val="20"/>
                <w:szCs w:val="20"/>
                <w:highlight w:val="yellow"/>
              </w:rPr>
              <w:t>РЛЭ (</w:t>
            </w:r>
            <w:r w:rsidRPr="00271058">
              <w:rPr>
                <w:sz w:val="20"/>
                <w:szCs w:val="20"/>
                <w:highlight w:val="yellow"/>
              </w:rPr>
              <w:t>АСМ</w:t>
            </w:r>
            <w:r>
              <w:rPr>
                <w:sz w:val="20"/>
                <w:szCs w:val="20"/>
                <w:highlight w:val="yellow"/>
              </w:rPr>
              <w:t>)</w:t>
            </w:r>
            <w:r w:rsidRPr="00271058">
              <w:rPr>
                <w:sz w:val="20"/>
                <w:szCs w:val="20"/>
                <w:highlight w:val="yellow"/>
              </w:rPr>
              <w:t>.</w:t>
            </w:r>
          </w:p>
        </w:tc>
      </w:tr>
    </w:tbl>
    <w:p w:rsidR="00130C75" w:rsidRPr="00486D8C" w:rsidRDefault="00130C75">
      <w:pPr>
        <w:pStyle w:val="a3"/>
        <w:numPr>
          <w:ilvl w:val="0"/>
          <w:numId w:val="1"/>
        </w:numPr>
      </w:pPr>
    </w:p>
    <w:sectPr w:rsidR="00130C75" w:rsidRPr="00486D8C" w:rsidSect="006252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78BD"/>
    <w:multiLevelType w:val="hybridMultilevel"/>
    <w:tmpl w:val="48D48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D15AE4"/>
    <w:rsid w:val="0008191D"/>
    <w:rsid w:val="00130C75"/>
    <w:rsid w:val="00270140"/>
    <w:rsid w:val="00271058"/>
    <w:rsid w:val="002D2400"/>
    <w:rsid w:val="0040248B"/>
    <w:rsid w:val="00484759"/>
    <w:rsid w:val="00486D8C"/>
    <w:rsid w:val="004979BA"/>
    <w:rsid w:val="00531C98"/>
    <w:rsid w:val="00555120"/>
    <w:rsid w:val="00625258"/>
    <w:rsid w:val="00A6201E"/>
    <w:rsid w:val="00B562C8"/>
    <w:rsid w:val="00BA64D5"/>
    <w:rsid w:val="00D15AE4"/>
    <w:rsid w:val="00E221C6"/>
    <w:rsid w:val="00E62268"/>
    <w:rsid w:val="00F94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2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5AE4"/>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486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15AE4"/>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486D8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641</Words>
  <Characters>3656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Admin</cp:lastModifiedBy>
  <cp:revision>9</cp:revision>
  <dcterms:created xsi:type="dcterms:W3CDTF">2015-03-25T20:12:00Z</dcterms:created>
  <dcterms:modified xsi:type="dcterms:W3CDTF">2015-03-26T13:02:00Z</dcterms:modified>
</cp:coreProperties>
</file>